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93 vom 10. April 2024</w:t>
      </w:r>
    </w:p>
    <w:p>
      <w:r>
        <w:t>VS Kantonsgericht, 2024-04-10, FR</w:t>
      </w:r>
    </w:p>
    <w:p>
      <w:r>
        <w:rPr>
          <w:b/>
        </w:rPr>
        <w:t xml:space="preserve">Quelle: </w:t>
      </w:r>
      <w:r>
        <w:t>https://mcp.opencaselaw.ch/entscheid/vs_gerichte_S1 22 93</w:t>
      </w:r>
    </w:p>
    <w:p>
      <w:r>
        <w:t>FR: VS_GERICHTE S1 22 93 du 10 avril 2024</w:t>
      </w:r>
    </w:p>
    <w:p>
      <w:r>
        <w:t>IT: VS_GERICHTE S1 22 93 del 10 aprile 2024</w:t>
      </w:r>
    </w:p>
    <w:p>
      <w:pPr>
        <w:pStyle w:val="Heading2"/>
      </w:pPr>
      <w:r>
        <w:t>Regeste</w:t>
      </w:r>
    </w:p>
    <w:p>
      <w:r>
        <w:t>S1 22 93 ARRÊT DU 10 AVRIL 2024 Tribunal cantonal du Valais Cour des assurances sociales Composition : Candido Prada, président ; Jean-Bernard Fournier et Christophe Joris, juges ; Garance Klay, greffière en la cause X _________, recourante, représentée par Maître Hervé Bovet, avocat, Fribourg contre OFFICE CANTONAL AI DU VALAIS, intimé (AI ; valeur probante de l’enquête ménagère)</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Posté le 9 juin 2022, le recours dirigé contre la décision du 16 mai précédent a été interjeté dans le délai légal de trente jours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droit de la recourante à des prestations AI, plus particulièrement sur sa capacité à effectuer les tâches ménagères.</w:t>
      </w:r>
    </w:p>
    <w:p>
      <w:r>
        <w:rPr>
          <w:b/>
        </w:rPr>
        <w:t>E. 2.1</w:t>
      </w:r>
    </w:p>
    <w:p>
      <w:r>
        <w:t>Dans le cadre de la présente procédure, comme dans son opposition et contrairement aux propos du Dr C _________, l’assurée ne met pas en cause le statut de ménagère à 100% tel que retenu par l’intimé. Il ressort du dossier de la cause, que l’assurée a successivement déclaré que, sans problèmes de santé, elle aurait travaillé à 100%, puis à 80%, pour finalement indiquer qu’elle aurait recherché un emploi à 60%. Il n’est pas indiqué dans le rapport d’enquête que l’intéressée aurait prétendu qu’elle se serait consacrée à 100% à ses activités ménagères et à l’éducation de son enfant. Néanmoins, force est constater qu’entre la fin de sa scolarité et la survenance de ses problèmes de santé (en 2017 selon l’intéressée, année de la ponction biopsie rénale du 25 mai 2017 indiquée dans le rapport du 29 juillet 2020 du Dr C _________, respectivement en 2019, lors de sa péjoration ayant nécessité</w:t>
      </w:r>
    </w:p>
    <w:p>
      <w:r>
        <w:t>- 11 - des dialyses selon les données ressortant des rapports du Dr C _________), soit lorsqu’elle avait 25 ou 27 ans, la recourante n’a jamais accompli la moindre activité lucrative durable et stable hormis son unique remplacement de distributrice de journaux rémunéré 3993 fr. pour l’année 2017. En outre, comme souligné par l’enquêtrice, elle n’a effectivement pas pu prouver qu’elle avait véritablement cherché à travailler, respectivement à accomplir une formation. Le dossier ne contient ainsi pas le moindre indice tendant à démontrer sa volonté d’accomplir une activité lucrative, volonté dont elle ne parle d’ailleurs pas dans son recours. Les griefs articulés à ce propos par le Dr C _________, lequel est d’ailleurs ainsi sorti de son champ de compétence médicale, n’apportent aucun élément concret justifiant de s’écarter de l’appréciation de l’enquêtrice. Partant, malgré une situation financière familiale précaire, le Tribunal ne saurait faire grief à l’intimé d’avoir tenu pour établi au degré de la vraisemblance prépondérante, qu’en bonne santé, la recourante aurait adopté un statut de femme au foyer à 100%.</w:t>
      </w:r>
    </w:p>
    <w:p>
      <w:r>
        <w:rPr>
          <w:b/>
        </w:rPr>
        <w:t>E. 2.2</w:t>
      </w:r>
    </w:p>
    <w:p>
      <w:r>
        <w:t>La recourante conteste par contre le taux d’invalidité arrêté par l’OAI dans ses activités ménagères. Lorsqu’un assuré qui exerce une activité lucrative à temps partiel ou se consacre entièrement à la tenue du ménage dépose une demande de prestations, l’OAI procède en principe à une enquête sur place pour recueillir différentes informations et apporter des renseignements au demandeur (Circulaire sur l’invalidité et l’impotence dans l’assurance-invalidité - CIIAI, ch. 1058 ; Circulaire sur la procédure dans l’assurance- invalidité - CPAI, ch. 2114).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En ce qui concerne l'incapacité d'accomplir les travaux habituels en raison d'une atteinte à la santé, l'enquête économique ménagère effectuée au domicile de l'assuré (cf. art. 69 al. 2 RAI) constitue en règle générale une base appropriée et suffisante pour évaluer les empêchements dans ce domaine (sur les exigences relatives à la valeur probante d'un tel rapport d'enquête, cf. VSI 2003 p. 218 consid. 2.3.2 et ATF 128 V 93). Celle-ci repose dans une large mesure sur le comportement et les déclarations de l’assuré qui sont contrôlées jusqu’à un certain point grâce à l’expérience de la personne chargée de</w:t>
      </w:r>
    </w:p>
    <w:p>
      <w:r>
        <w:t>- 12 - l’enquête. Son résultat aboutit à une évaluation qui doit être appréciée par l’administration (et en cas de recours par le juge) à la lumière des conclusions du médecin, relatives à l’incapacité de travail dans l’accomplissement des tâches ménagères (VALTERIO, Droit de l'assurance-vieillesse et survivants [AVS] et de l'assurance-invalidité [AI], 2011, n°111 ad art. 28a). Pour déterminer la valeur probante d’un rapport d’enquête sur place, divers facteurs doivent être pris en considération : il est essentiel que le rapport ait été établi par une personne qualifiée ayant une connaissance de la situation locale et des atteintes et handicaps résultant des diagnostics médicaux. En outre, il s’agit de tenir compte des indications de l’assuré et d’inscrire dans le rapport les opinions divergentes des participants. Enfin, le texte du rapport doit être détaillé de manière plausible, fondé et adéquat en ce qui concerne les diverses limitations et doit correspondre aux indications relevées sur place. Si toutes ces conditions sont réunies, le rapport d’enquête a pleinement valeur de preuve.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l’assuré doit éventuellement consacrer plus de temps que d'ordinaire à l'accomplissement de ces travaux. Elle doit également fournir des informations concernant l'aide apportée à la personne assurée par des tiers (par ex. parents, voisins, aides extérieures) dans l'accomplissement de ses activités (OFAS, Circulaire concernant l'invalidité et l'impotence de l'assurance-invalidité - CIIAI, ch. 3090 ss).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 133 V 504 cons. 4.2 et arrêt du Tribunal fédéral 9C_925/2013 du 1er avril 2014 consid. 2.3; VALTERIO, op. cit., n° 2156 et 2157). Lorsque le rapport constitue une base fiable de décision, le juge ne saurait remettre en cause l'appréciation de l'auteur de l'enquête que s'il est évident qu'elle repose sur des erreurs manifestes (ATF 140 V 543 consid. 3.2.1 et les références citées ; arrêt 9C_687/2014 du 30 mars 2015 consid. 4.2.1). Ce principe est dû notamment au fait que le professionnel ayant mené l’enquête est plus proche de la situation concrète des faits que ne l’est le tribunal compétent en cas de recours (VSI 2003 p. 218 consid. 2.3.2 ; ATF</w:t>
      </w:r>
    </w:p>
    <w:p>
      <w:r>
        <w:t>- 13 - 128 V 93 consid. 4 et les références).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(cf. ATF 125 V 351 consid. 3b/ee).</w:t>
      </w:r>
    </w:p>
    <w:p>
      <w:r>
        <w:rPr>
          <w:b/>
        </w:rPr>
        <w:t>E. 2.3</w:t>
      </w:r>
    </w:p>
    <w:p>
      <w:r>
        <w:t>En l’espèce, le rapport a été rendu par une collaboratrice de l’AI qualifiée pour procéder à de telles enquêtes. L’enquêtrice a pris connaissance de la situation locale et spatiale, ainsi que des empêchements et des handicaps résultant des diagnostics médicaux. Elle a également pris acte des plaintes de l’assurée, notamment de ses douleurs, de sa fatigue, de ses nausées et des limitations en terme de port de charges de plus de 10 kilos. Le rapport décrit de manière détaillée les difficultés rencontrées par cette dernière dans les différents postes de travaux relevant du ménage, la manière dont elle y fait face notamment en fractionnant les activités, en consacrant ses tâches durant les jours et moments où elle se sent mieux, et en mettant en œuvre des astuces au quotidien pour surmonter ses difficultés, ainsi que l’aide qui lui est fournie par son mari. La situation familiale ainsi que la disponibilité de l’époux en lien avec ses horaires et charges professionnelles ont également été examinées. L’enquêtrice a par ailleurs motivé les raisons qui l’avaient amenée à s’écarter de certaines indications de l’assurée, par exemple par rapport au taux d’activité professionnelle allégué. Le contenu du rapport est plausible, motivé et rédigé de façon suffisamment détaillée en ce qui concerne les diverses limitations et correspond aux indications relevées sur place. Le fait que la recourante effectue les tâches plus lentement, moins régulièrement et avec l’aide des membres de la famille ne constitue pas un empêchement au sens de l’assurance-invalidité. L’aide de l’époux telle que décrite par l’enquêtrice est parfaitement normale et exigible (ATF 133 V 509 consid. 4.2). En effet, au vu de son obligation de réduire le dommage, la personne assurée est notamment tenue d'adopter une méthode de travail adéquate, de répartir son travail en conséquence et de demander l'aide de ses proches dans une mesure convenable (voir ATF 133 V 504 consid. 4.2 et les références ; arrêts 9C_19/2012 du 4 octobre 2012 consid. 5.2 et I 761/81 du 15 septembre 1983 consid. 5, in RCC 1984 p. 143). Comme l’a relevé l’intimé, la recourante n’a apporté aucune preuve susceptible de mettre en doute les constatations de l’enquêtrice quant aux empêchements rencontrés dans l’exécution des tâches ménagères. Notamment, sur le plan médical, les médecins n’ont pas signalé de difficultés particulières concernant les tâches ménagères</w:t>
      </w:r>
    </w:p>
    <w:p>
      <w:r>
        <w:t>- 14 - proprement dites. Au contraire, le Dr B _________ a écrit que sa patiente, bien qu’en entravée par sa fatigue et les dialyses, continuait en principe d’accomplir ses tâches ménagères. D’autre part, bien que contestant le principe même de l’évaluation ménagère, le Dr C _________ a relevé que ses patients dialysés, bien que reconnu invalides à 80% ou 100%, demeuraient néanmoins généralement capables de s’occuper de leur ménage et de leurs enfants, ce qui ne met nullement en doute les conclusions de l’enquêtrice au plan ménager. En conclusion, dans la mesure où il n’est pas établi que l’enquête repose sur des erreurs, le Tribunal doit confirmer que le rapport d’enquête ménagère constitue ici une base fiable de décision et ne saurait remettre en cause l’appréciation de l’auteur de l’enquête (cf. arrêt du Tribunal fédéral 9C_784/2013 du 5 mars 2014, cons. 3.3; ATF 137 V 334 cons. 4.2, 128 V 93 cons. 4). Le taux d’incapacité ménagère de 17,53% au 1er janvier 2022 arrêté dans la décision entreprise doit dès lors être confirmé. A titre superfétatoire et comme relevé par l’intimé dans sa duplique du 30 août 2022 à l’aune des derniers rapports médicaux produits en cours de procédure, il est loisible à la recourante de déposer une nouvelle demande de prestations si son état de santé s’est notablement et durablement péjoré, étant rappelé que l’état de fait décisif pour le juge est ici celui ayant prévalu en date de la décision entreprise, soit le 16 mai 2022.</w:t>
      </w:r>
    </w:p>
    <w:p>
      <w:r>
        <w:rPr>
          <w:b/>
        </w:rPr>
        <w:t>E. 3</w:t>
      </w:r>
    </w:p>
    <w:p>
      <w:r>
        <w:t>Mal fondé, le recours doit être rejeté et la décision entreprise du 16 mai 2022 confirmée.</w:t>
      </w:r>
    </w:p>
    <w:p>
      <w:r>
        <w:rPr>
          <w:b/>
        </w:rPr>
        <w:t>E. 4</w:t>
      </w:r>
    </w:p>
    <w:p>
      <w:r>
        <w:t>Les frais de justice, arrêtés à 500 fr. en fonction de la difficulté moyenne de la cause, sont mis à charge de la recourante et compensés avec son avance (art. 69 al. 1bis LAI). Eu égard à l’issue de la cause,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